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5497C" w14:textId="77777777" w:rsidR="00D32808" w:rsidRPr="002B5F69" w:rsidRDefault="00D32808" w:rsidP="00D32808">
      <w:pPr>
        <w:pStyle w:val="Normale1"/>
        <w:spacing w:before="1"/>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GRIGLIA DI VALUTAZIONE DIDATTICA A DISTANZA</w:t>
      </w:r>
    </w:p>
    <w:p w14:paraId="4561074B" w14:textId="77777777" w:rsidR="00D32808" w:rsidRPr="002B5F69" w:rsidRDefault="00D32808" w:rsidP="00D32808">
      <w:pPr>
        <w:pStyle w:val="Default"/>
        <w:jc w:val="center"/>
        <w:rPr>
          <w:sz w:val="28"/>
          <w:szCs w:val="28"/>
        </w:rPr>
      </w:pPr>
    </w:p>
    <w:p w14:paraId="36619BA4" w14:textId="3DD7159E" w:rsidR="00D32808" w:rsidRPr="002B5F69" w:rsidRDefault="00E4133C" w:rsidP="00D32808">
      <w:pPr>
        <w:widowControl/>
        <w:spacing w:after="160" w:line="259" w:lineRule="auto"/>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ISTITUTO COMPRENSIVO STATALE</w:t>
      </w:r>
      <w:r w:rsidR="00764A5E">
        <w:rPr>
          <w:rFonts w:ascii="Times New Roman" w:eastAsiaTheme="minorHAnsi" w:hAnsi="Times New Roman" w:cs="Times New Roman"/>
          <w:b/>
          <w:bCs/>
          <w:sz w:val="28"/>
          <w:szCs w:val="28"/>
          <w:lang w:eastAsia="en-US"/>
        </w:rPr>
        <w:t xml:space="preserve"> “</w:t>
      </w:r>
      <w:r>
        <w:rPr>
          <w:rFonts w:ascii="Times New Roman" w:eastAsiaTheme="minorHAnsi" w:hAnsi="Times New Roman" w:cs="Times New Roman"/>
          <w:b/>
          <w:bCs/>
          <w:sz w:val="28"/>
          <w:szCs w:val="28"/>
          <w:lang w:eastAsia="en-US"/>
        </w:rPr>
        <w:t>L.</w:t>
      </w:r>
      <w:r w:rsidR="00764A5E">
        <w:rPr>
          <w:rFonts w:ascii="Times New Roman" w:eastAsiaTheme="minorHAnsi" w:hAnsi="Times New Roman" w:cs="Times New Roman"/>
          <w:b/>
          <w:bCs/>
          <w:sz w:val="28"/>
          <w:szCs w:val="28"/>
          <w:lang w:eastAsia="en-US"/>
        </w:rPr>
        <w:t xml:space="preserve"> van </w:t>
      </w:r>
      <w:r>
        <w:rPr>
          <w:rFonts w:ascii="Times New Roman" w:eastAsiaTheme="minorHAnsi" w:hAnsi="Times New Roman" w:cs="Times New Roman"/>
          <w:b/>
          <w:bCs/>
          <w:sz w:val="28"/>
          <w:szCs w:val="28"/>
          <w:lang w:eastAsia="en-US"/>
        </w:rPr>
        <w:t>BEETHOVEN” CASALUCE</w:t>
      </w:r>
      <w:r w:rsidR="00764A5E">
        <w:rPr>
          <w:rFonts w:ascii="Times New Roman" w:eastAsiaTheme="minorHAnsi" w:hAnsi="Times New Roman" w:cs="Times New Roman"/>
          <w:b/>
          <w:bCs/>
          <w:sz w:val="28"/>
          <w:szCs w:val="28"/>
          <w:lang w:eastAsia="en-US"/>
        </w:rPr>
        <w:t xml:space="preserve"> </w:t>
      </w:r>
      <w:r>
        <w:rPr>
          <w:rFonts w:ascii="Times New Roman" w:eastAsiaTheme="minorHAnsi" w:hAnsi="Times New Roman" w:cs="Times New Roman"/>
          <w:b/>
          <w:bCs/>
          <w:sz w:val="28"/>
          <w:szCs w:val="28"/>
          <w:lang w:eastAsia="en-US"/>
        </w:rPr>
        <w:t>SCUOLA PRIMARIA</w:t>
      </w:r>
    </w:p>
    <w:p w14:paraId="599CC2C9" w14:textId="77777777" w:rsidR="00D32808" w:rsidRPr="0070211D" w:rsidRDefault="00D32808" w:rsidP="008D0797">
      <w:pPr>
        <w:widowControl/>
        <w:spacing w:after="160" w:line="259" w:lineRule="auto"/>
        <w:jc w:val="center"/>
        <w:rPr>
          <w:rFonts w:ascii="Times New Roman" w:eastAsiaTheme="minorHAnsi" w:hAnsi="Times New Roman" w:cs="Times New Roman"/>
          <w:b/>
          <w:bCs/>
          <w:sz w:val="28"/>
          <w:szCs w:val="28"/>
          <w:lang w:eastAsia="en-US"/>
        </w:rPr>
      </w:pPr>
      <w:r w:rsidRPr="0070211D">
        <w:rPr>
          <w:rFonts w:ascii="Times New Roman" w:eastAsiaTheme="minorHAnsi" w:hAnsi="Times New Roman" w:cs="Times New Roman"/>
          <w:b/>
          <w:bCs/>
          <w:sz w:val="28"/>
          <w:szCs w:val="28"/>
          <w:lang w:eastAsia="en-US"/>
        </w:rPr>
        <w:t>PREMESSA</w:t>
      </w:r>
    </w:p>
    <w:p w14:paraId="6DE97B8C" w14:textId="77777777" w:rsidR="00D32808" w:rsidRPr="0070211D" w:rsidRDefault="00E4133C" w:rsidP="00D32808">
      <w:pPr>
        <w:widowControl/>
        <w:autoSpaceDE w:val="0"/>
        <w:autoSpaceDN w:val="0"/>
        <w:adjustRightInd w:val="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Visto il DPCM n 388 del 17/03</w:t>
      </w:r>
      <w:r w:rsidR="00D32808" w:rsidRPr="0070211D">
        <w:rPr>
          <w:rFonts w:ascii="Times New Roman" w:eastAsiaTheme="minorHAnsi" w:hAnsi="Times New Roman" w:cs="Times New Roman"/>
          <w:bCs/>
          <w:sz w:val="28"/>
          <w:szCs w:val="28"/>
          <w:lang w:eastAsia="en-US"/>
        </w:rPr>
        <w:t>/2020</w:t>
      </w:r>
      <w:r>
        <w:rPr>
          <w:rFonts w:ascii="Times New Roman" w:eastAsiaTheme="minorHAnsi" w:hAnsi="Times New Roman" w:cs="Times New Roman"/>
          <w:bCs/>
          <w:sz w:val="28"/>
          <w:szCs w:val="28"/>
          <w:lang w:eastAsia="en-US"/>
        </w:rPr>
        <w:t xml:space="preserve">  e l’O.M.n.11del 16/05/2020,</w:t>
      </w:r>
      <w:r w:rsidR="00D32808" w:rsidRPr="0070211D">
        <w:rPr>
          <w:rFonts w:ascii="Times New Roman" w:eastAsiaTheme="minorHAnsi" w:hAnsi="Times New Roman" w:cs="Times New Roman"/>
          <w:bCs/>
          <w:sz w:val="28"/>
          <w:szCs w:val="28"/>
          <w:lang w:eastAsia="en-US"/>
        </w:rPr>
        <w:t xml:space="preserve"> la valutazione in questo particolare momento si inserisce nell’esperienza di carattere formativo-educativo al fine di garantire il rapporto docente/alunno, la vicinanza allo stesso ed una normalità di relazioni (per quanto possibile) dando valore non tanto alla valutazione sommativa quanto a quella formativa che segue il processo di miglioramento del bambino, dando valore anche al minimo progresso, alla sua motivazione, alla consapevolezza del suo apprendimento, gratificandolo anche sul piano delle emozioni (D. </w:t>
      </w:r>
      <w:proofErr w:type="spellStart"/>
      <w:r w:rsidR="00D32808" w:rsidRPr="0070211D">
        <w:rPr>
          <w:rFonts w:ascii="Times New Roman" w:eastAsiaTheme="minorHAnsi" w:hAnsi="Times New Roman" w:cs="Times New Roman"/>
          <w:bCs/>
          <w:sz w:val="28"/>
          <w:szCs w:val="28"/>
          <w:lang w:eastAsia="en-US"/>
        </w:rPr>
        <w:t>Lgs</w:t>
      </w:r>
      <w:proofErr w:type="spellEnd"/>
      <w:r w:rsidR="00D32808" w:rsidRPr="0070211D">
        <w:rPr>
          <w:rFonts w:ascii="Times New Roman" w:eastAsiaTheme="minorHAnsi" w:hAnsi="Times New Roman" w:cs="Times New Roman"/>
          <w:bCs/>
          <w:sz w:val="28"/>
          <w:szCs w:val="28"/>
          <w:lang w:eastAsia="en-US"/>
        </w:rPr>
        <w:t xml:space="preserve"> 62/2017). Nella didattica a distanza assume un valore importante il ricorso alle buone pratiche didattiche   della </w:t>
      </w:r>
      <w:proofErr w:type="spellStart"/>
      <w:r w:rsidR="00D32808" w:rsidRPr="0070211D">
        <w:rPr>
          <w:rFonts w:ascii="Times New Roman" w:eastAsiaTheme="minorHAnsi" w:hAnsi="Times New Roman" w:cs="Times New Roman"/>
          <w:bCs/>
          <w:sz w:val="28"/>
          <w:szCs w:val="28"/>
          <w:lang w:eastAsia="en-US"/>
        </w:rPr>
        <w:t>metacognizione</w:t>
      </w:r>
      <w:proofErr w:type="spellEnd"/>
      <w:r w:rsidR="00D32808" w:rsidRPr="0070211D">
        <w:rPr>
          <w:rFonts w:ascii="Times New Roman" w:eastAsiaTheme="minorHAnsi" w:hAnsi="Times New Roman" w:cs="Times New Roman"/>
          <w:bCs/>
          <w:sz w:val="28"/>
          <w:szCs w:val="28"/>
          <w:lang w:eastAsia="en-US"/>
        </w:rPr>
        <w:t xml:space="preserve"> che attiva e controlla i processi, sviluppa le conoscenze e le abilità che diventano competenze e favoriscono l’autovalutazione da parte di chi apprende. Il fine della didattica metacognitiva è “imparare a imparare”, cioè attivare consapevolmente tutte quelle capacità e quelle procedure volte ad acquisire apprendimenti efficaci e spendibili in contesti differenti ed in situazioni nuove. Secondo le Raccomandazioni del Consiglio d’Europa del 18/12/2006, “imparare a imparare” è una competenza trasversale che l’allievo deve possedere perché offre le basi per un apprendimento che dura tutta la vita (</w:t>
      </w:r>
      <w:proofErr w:type="spellStart"/>
      <w:r w:rsidR="00D32808" w:rsidRPr="0070211D">
        <w:rPr>
          <w:rFonts w:ascii="Times New Roman" w:eastAsiaTheme="minorHAnsi" w:hAnsi="Times New Roman" w:cs="Times New Roman"/>
          <w:bCs/>
          <w:sz w:val="28"/>
          <w:szCs w:val="28"/>
          <w:lang w:eastAsia="en-US"/>
        </w:rPr>
        <w:t>lifelong</w:t>
      </w:r>
      <w:proofErr w:type="spellEnd"/>
      <w:r w:rsidR="00D32808" w:rsidRPr="0070211D">
        <w:rPr>
          <w:rFonts w:ascii="Times New Roman" w:eastAsiaTheme="minorHAnsi" w:hAnsi="Times New Roman" w:cs="Times New Roman"/>
          <w:bCs/>
          <w:sz w:val="28"/>
          <w:szCs w:val="28"/>
          <w:lang w:eastAsia="en-US"/>
        </w:rPr>
        <w:t xml:space="preserve"> </w:t>
      </w:r>
      <w:proofErr w:type="spellStart"/>
      <w:r w:rsidR="00D32808" w:rsidRPr="0070211D">
        <w:rPr>
          <w:rFonts w:ascii="Times New Roman" w:eastAsiaTheme="minorHAnsi" w:hAnsi="Times New Roman" w:cs="Times New Roman"/>
          <w:bCs/>
          <w:sz w:val="28"/>
          <w:szCs w:val="28"/>
          <w:lang w:eastAsia="en-US"/>
        </w:rPr>
        <w:t>learning</w:t>
      </w:r>
      <w:proofErr w:type="spellEnd"/>
      <w:r w:rsidR="00D32808" w:rsidRPr="0070211D">
        <w:rPr>
          <w:rFonts w:ascii="Times New Roman" w:eastAsiaTheme="minorHAnsi" w:hAnsi="Times New Roman" w:cs="Times New Roman"/>
          <w:bCs/>
          <w:sz w:val="28"/>
          <w:szCs w:val="28"/>
          <w:lang w:eastAsia="en-US"/>
        </w:rPr>
        <w:t>).</w:t>
      </w:r>
    </w:p>
    <w:p w14:paraId="3135A498"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 xml:space="preserve">Saranno valutate, quindi, le procedure più che i contenuti mettendo al centro della valutazione lo sviluppo dell’identità personale, l’acquisizione della cittadinanza digitale per orientarsi all’interno di uno spazio web, il rispetto delle regole della comunità del web </w:t>
      </w:r>
      <w:proofErr w:type="spellStart"/>
      <w:r w:rsidRPr="0070211D">
        <w:rPr>
          <w:rFonts w:ascii="Times New Roman" w:eastAsiaTheme="minorHAnsi" w:hAnsi="Times New Roman" w:cs="Times New Roman"/>
          <w:bCs/>
          <w:sz w:val="28"/>
          <w:szCs w:val="28"/>
          <w:lang w:eastAsia="en-US"/>
        </w:rPr>
        <w:t>nonchè</w:t>
      </w:r>
      <w:proofErr w:type="spellEnd"/>
      <w:r w:rsidRPr="0070211D">
        <w:rPr>
          <w:rFonts w:ascii="Times New Roman" w:eastAsiaTheme="minorHAnsi" w:hAnsi="Times New Roman" w:cs="Times New Roman"/>
          <w:bCs/>
          <w:sz w:val="28"/>
          <w:szCs w:val="28"/>
          <w:lang w:eastAsia="en-US"/>
        </w:rPr>
        <w:t xml:space="preserve"> le soft </w:t>
      </w:r>
      <w:proofErr w:type="spellStart"/>
      <w:r w:rsidRPr="0070211D">
        <w:rPr>
          <w:rFonts w:ascii="Times New Roman" w:eastAsiaTheme="minorHAnsi" w:hAnsi="Times New Roman" w:cs="Times New Roman"/>
          <w:bCs/>
          <w:sz w:val="28"/>
          <w:szCs w:val="28"/>
          <w:lang w:eastAsia="en-US"/>
        </w:rPr>
        <w:t>skills</w:t>
      </w:r>
      <w:proofErr w:type="spellEnd"/>
      <w:r w:rsidRPr="0070211D">
        <w:rPr>
          <w:rFonts w:ascii="Times New Roman" w:eastAsiaTheme="minorHAnsi" w:hAnsi="Times New Roman" w:cs="Times New Roman"/>
          <w:bCs/>
          <w:sz w:val="28"/>
          <w:szCs w:val="28"/>
          <w:lang w:eastAsia="en-US"/>
        </w:rPr>
        <w:t xml:space="preserve"> o competenze trasversali (Linee Guida Certificazione delle Competenze): </w:t>
      </w:r>
    </w:p>
    <w:p w14:paraId="71F82312"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1-autonomia;</w:t>
      </w:r>
    </w:p>
    <w:p w14:paraId="57667128"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2-relazione;</w:t>
      </w:r>
    </w:p>
    <w:p w14:paraId="1010030C"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3-partecipazione;</w:t>
      </w:r>
    </w:p>
    <w:p w14:paraId="51518BF8"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4-responsabilità;</w:t>
      </w:r>
    </w:p>
    <w:p w14:paraId="4073942B"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5-flessibilità;</w:t>
      </w:r>
    </w:p>
    <w:p w14:paraId="2D07FEC1" w14:textId="77777777" w:rsidR="00D32808" w:rsidRPr="0070211D" w:rsidRDefault="00D32808" w:rsidP="00D32808">
      <w:pPr>
        <w:widowControl/>
        <w:spacing w:after="160" w:line="259" w:lineRule="auto"/>
        <w:jc w:val="both"/>
        <w:rPr>
          <w:rFonts w:ascii="Times New Roman" w:eastAsiaTheme="minorHAnsi" w:hAnsi="Times New Roman" w:cs="Times New Roman"/>
          <w:bCs/>
          <w:sz w:val="28"/>
          <w:szCs w:val="28"/>
          <w:lang w:eastAsia="en-US"/>
        </w:rPr>
      </w:pPr>
      <w:r w:rsidRPr="0070211D">
        <w:rPr>
          <w:rFonts w:ascii="Times New Roman" w:eastAsiaTheme="minorHAnsi" w:hAnsi="Times New Roman" w:cs="Times New Roman"/>
          <w:bCs/>
          <w:sz w:val="28"/>
          <w:szCs w:val="28"/>
          <w:lang w:eastAsia="en-US"/>
        </w:rPr>
        <w:t>6-consapevolezza</w:t>
      </w:r>
    </w:p>
    <w:p w14:paraId="26C4F061" w14:textId="77777777" w:rsidR="00D32808" w:rsidRPr="002B5F69" w:rsidRDefault="00D32808" w:rsidP="00D32808">
      <w:pPr>
        <w:pStyle w:val="Normale1"/>
        <w:spacing w:before="1"/>
        <w:jc w:val="both"/>
        <w:rPr>
          <w:rFonts w:ascii="Times New Roman" w:eastAsia="Calibri" w:hAnsi="Times New Roman" w:cs="Times New Roman"/>
          <w:sz w:val="28"/>
          <w:szCs w:val="28"/>
        </w:rPr>
      </w:pPr>
    </w:p>
    <w:p w14:paraId="6C4690E7" w14:textId="77777777" w:rsidR="00D32808" w:rsidRPr="002B5F69" w:rsidRDefault="00D32808" w:rsidP="00D32808">
      <w:pPr>
        <w:pStyle w:val="Normale1"/>
        <w:spacing w:before="1"/>
        <w:jc w:val="both"/>
        <w:rPr>
          <w:rFonts w:ascii="Times New Roman" w:eastAsia="Calibri" w:hAnsi="Times New Roman" w:cs="Times New Roman"/>
          <w:sz w:val="28"/>
          <w:szCs w:val="28"/>
        </w:rPr>
      </w:pPr>
      <w:r w:rsidRPr="002B5F69">
        <w:rPr>
          <w:rFonts w:ascii="Times New Roman" w:eastAsia="Calibri" w:hAnsi="Times New Roman" w:cs="Times New Roman"/>
          <w:sz w:val="28"/>
          <w:szCs w:val="28"/>
        </w:rPr>
        <w:t xml:space="preserve">La griglia sotto indicata comprende la descrizione degli indicatori per la valutazione degli apprendimenti. E’ strutturata in tre aree di </w:t>
      </w:r>
      <w:proofErr w:type="gramStart"/>
      <w:r w:rsidRPr="002B5F69">
        <w:rPr>
          <w:rFonts w:ascii="Times New Roman" w:eastAsia="Calibri" w:hAnsi="Times New Roman" w:cs="Times New Roman"/>
          <w:sz w:val="28"/>
          <w:szCs w:val="28"/>
        </w:rPr>
        <w:t>competenza :</w:t>
      </w:r>
      <w:proofErr w:type="gramEnd"/>
    </w:p>
    <w:p w14:paraId="6A31DBB0" w14:textId="77777777" w:rsidR="00D32808" w:rsidRPr="002B5F69" w:rsidRDefault="00D32808" w:rsidP="00D32808">
      <w:pPr>
        <w:pStyle w:val="Normale1"/>
        <w:numPr>
          <w:ilvl w:val="0"/>
          <w:numId w:val="1"/>
        </w:numPr>
        <w:pBdr>
          <w:top w:val="nil"/>
          <w:left w:val="nil"/>
          <w:bottom w:val="nil"/>
          <w:right w:val="nil"/>
          <w:between w:val="nil"/>
        </w:pBdr>
        <w:spacing w:before="1"/>
        <w:ind w:right="369"/>
        <w:jc w:val="both"/>
        <w:rPr>
          <w:rFonts w:ascii="Times New Roman" w:hAnsi="Times New Roman" w:cs="Times New Roman"/>
          <w:color w:val="000000"/>
          <w:sz w:val="28"/>
          <w:szCs w:val="28"/>
        </w:rPr>
      </w:pPr>
      <w:r w:rsidRPr="002B5F69">
        <w:rPr>
          <w:rFonts w:ascii="Times New Roman" w:eastAsia="Calibri" w:hAnsi="Times New Roman" w:cs="Times New Roman"/>
          <w:color w:val="000000"/>
          <w:sz w:val="28"/>
          <w:szCs w:val="28"/>
        </w:rPr>
        <w:t>Area comportamentale</w:t>
      </w:r>
    </w:p>
    <w:p w14:paraId="15C5CCD3" w14:textId="77777777" w:rsidR="00D32808" w:rsidRPr="002B5F69" w:rsidRDefault="00D32808" w:rsidP="00D32808">
      <w:pPr>
        <w:pStyle w:val="Normale1"/>
        <w:numPr>
          <w:ilvl w:val="0"/>
          <w:numId w:val="1"/>
        </w:numPr>
        <w:pBdr>
          <w:top w:val="nil"/>
          <w:left w:val="nil"/>
          <w:bottom w:val="nil"/>
          <w:right w:val="nil"/>
          <w:between w:val="nil"/>
        </w:pBdr>
        <w:spacing w:before="1"/>
        <w:ind w:right="369"/>
        <w:jc w:val="both"/>
        <w:rPr>
          <w:rFonts w:ascii="Times New Roman" w:hAnsi="Times New Roman" w:cs="Times New Roman"/>
          <w:color w:val="000000"/>
          <w:sz w:val="28"/>
          <w:szCs w:val="28"/>
        </w:rPr>
      </w:pPr>
      <w:r w:rsidRPr="002B5F69">
        <w:rPr>
          <w:rFonts w:ascii="Times New Roman" w:eastAsia="Calibri" w:hAnsi="Times New Roman" w:cs="Times New Roman"/>
          <w:color w:val="000000"/>
          <w:sz w:val="28"/>
          <w:szCs w:val="28"/>
        </w:rPr>
        <w:t>Competenza trasversale</w:t>
      </w:r>
    </w:p>
    <w:p w14:paraId="604F84FB" w14:textId="77777777" w:rsidR="00D32808" w:rsidRPr="002B5F69" w:rsidRDefault="00D32808" w:rsidP="00D32808">
      <w:pPr>
        <w:pStyle w:val="Normale1"/>
        <w:numPr>
          <w:ilvl w:val="0"/>
          <w:numId w:val="1"/>
        </w:numPr>
        <w:pBdr>
          <w:top w:val="nil"/>
          <w:left w:val="nil"/>
          <w:bottom w:val="nil"/>
          <w:right w:val="nil"/>
          <w:between w:val="nil"/>
        </w:pBdr>
        <w:spacing w:before="1"/>
        <w:ind w:right="369"/>
        <w:jc w:val="both"/>
        <w:rPr>
          <w:rFonts w:ascii="Times New Roman" w:hAnsi="Times New Roman" w:cs="Times New Roman"/>
          <w:color w:val="000000"/>
          <w:sz w:val="28"/>
          <w:szCs w:val="28"/>
        </w:rPr>
      </w:pPr>
      <w:r w:rsidRPr="002B5F69">
        <w:rPr>
          <w:rFonts w:ascii="Times New Roman" w:eastAsia="Calibri" w:hAnsi="Times New Roman" w:cs="Times New Roman"/>
          <w:color w:val="000000"/>
          <w:sz w:val="28"/>
          <w:szCs w:val="28"/>
        </w:rPr>
        <w:lastRenderedPageBreak/>
        <w:t>Competenze disciplinari</w:t>
      </w:r>
    </w:p>
    <w:p w14:paraId="65AD7237" w14:textId="77777777" w:rsidR="00D32808" w:rsidRPr="002B5F69" w:rsidRDefault="00D32808" w:rsidP="00D32808">
      <w:pPr>
        <w:pStyle w:val="Normale1"/>
        <w:spacing w:before="1"/>
        <w:jc w:val="both"/>
        <w:rPr>
          <w:rFonts w:ascii="Times New Roman" w:eastAsia="Calibri" w:hAnsi="Times New Roman" w:cs="Times New Roman"/>
          <w:sz w:val="28"/>
          <w:szCs w:val="28"/>
        </w:rPr>
      </w:pPr>
    </w:p>
    <w:p w14:paraId="4A038A70" w14:textId="77777777" w:rsidR="00D32808" w:rsidRPr="002B5F69" w:rsidRDefault="00D32808" w:rsidP="00D32808">
      <w:pPr>
        <w:pStyle w:val="Normale1"/>
        <w:spacing w:before="1"/>
        <w:jc w:val="both"/>
        <w:rPr>
          <w:rFonts w:ascii="Times New Roman" w:eastAsia="Calibri" w:hAnsi="Times New Roman" w:cs="Times New Roman"/>
          <w:sz w:val="28"/>
          <w:szCs w:val="28"/>
        </w:rPr>
      </w:pPr>
      <w:r w:rsidRPr="002B5F69">
        <w:rPr>
          <w:rFonts w:ascii="Times New Roman" w:eastAsia="Calibri" w:hAnsi="Times New Roman" w:cs="Times New Roman"/>
          <w:sz w:val="28"/>
          <w:szCs w:val="28"/>
        </w:rPr>
        <w:t xml:space="preserve"> I docenti contitolari della classe procedono alla valutazione degli alunni sulla base dell’attività didattica effettivamente svolta, in presenza e a distanza, tenendo conto dei descrittori </w:t>
      </w:r>
      <w:proofErr w:type="gramStart"/>
      <w:r w:rsidRPr="002B5F69">
        <w:rPr>
          <w:rFonts w:ascii="Times New Roman" w:eastAsia="Calibri" w:hAnsi="Times New Roman" w:cs="Times New Roman"/>
          <w:sz w:val="28"/>
          <w:szCs w:val="28"/>
        </w:rPr>
        <w:t>indicati  nella</w:t>
      </w:r>
      <w:proofErr w:type="gramEnd"/>
      <w:r w:rsidRPr="002B5F69">
        <w:rPr>
          <w:rFonts w:ascii="Times New Roman" w:eastAsia="Calibri" w:hAnsi="Times New Roman" w:cs="Times New Roman"/>
          <w:sz w:val="28"/>
          <w:szCs w:val="28"/>
        </w:rPr>
        <w:t xml:space="preserve"> griglia; per ciò che concerne l’area del comportamento la valutazione sarà espressa con un giudizio sintetico sulla base dei  dati raccolti da tutti docenti in sede di scrutinio.</w:t>
      </w:r>
    </w:p>
    <w:p w14:paraId="04E2B818" w14:textId="77777777" w:rsidR="00B8607B" w:rsidRDefault="00D32808" w:rsidP="00B8607B">
      <w:pPr>
        <w:pStyle w:val="Normale1"/>
        <w:spacing w:before="1"/>
        <w:jc w:val="both"/>
        <w:rPr>
          <w:rFonts w:ascii="Times New Roman" w:eastAsia="Calibri" w:hAnsi="Times New Roman" w:cs="Times New Roman"/>
          <w:sz w:val="28"/>
          <w:szCs w:val="28"/>
        </w:rPr>
      </w:pPr>
      <w:r w:rsidRPr="002B5F69">
        <w:rPr>
          <w:rFonts w:ascii="Times New Roman" w:eastAsia="Calibri" w:hAnsi="Times New Roman" w:cs="Times New Roman"/>
          <w:sz w:val="28"/>
          <w:szCs w:val="28"/>
        </w:rPr>
        <w:t>La valutazione della competenza trasversale e disciplinare espr</w:t>
      </w:r>
      <w:r w:rsidR="00E4133C">
        <w:rPr>
          <w:rFonts w:ascii="Times New Roman" w:eastAsia="Calibri" w:hAnsi="Times New Roman" w:cs="Times New Roman"/>
          <w:sz w:val="28"/>
          <w:szCs w:val="28"/>
        </w:rPr>
        <w:t>essa in decimi</w:t>
      </w:r>
      <w:r w:rsidRPr="002B5F69">
        <w:rPr>
          <w:rFonts w:ascii="Times New Roman" w:eastAsia="Calibri" w:hAnsi="Times New Roman" w:cs="Times New Roman"/>
          <w:sz w:val="28"/>
          <w:szCs w:val="28"/>
        </w:rPr>
        <w:t xml:space="preserve"> sarà riportata </w:t>
      </w:r>
      <w:r w:rsidR="00B8607B" w:rsidRPr="00B8607B">
        <w:rPr>
          <w:rFonts w:ascii="Times New Roman" w:eastAsia="Calibri" w:hAnsi="Times New Roman" w:cs="Times New Roman"/>
          <w:sz w:val="28"/>
          <w:szCs w:val="28"/>
        </w:rPr>
        <w:t>nell’ambito delle varie discipline.</w:t>
      </w:r>
    </w:p>
    <w:p w14:paraId="08BD1630" w14:textId="77777777" w:rsidR="004E62B7" w:rsidRDefault="004E62B7" w:rsidP="00B8607B">
      <w:pPr>
        <w:pStyle w:val="Normale1"/>
        <w:spacing w:before="1"/>
        <w:jc w:val="both"/>
        <w:rPr>
          <w:rFonts w:ascii="Times New Roman" w:eastAsia="Calibri" w:hAnsi="Times New Roman" w:cs="Times New Roman"/>
          <w:sz w:val="28"/>
          <w:szCs w:val="28"/>
        </w:rPr>
      </w:pPr>
    </w:p>
    <w:p w14:paraId="5908DC05" w14:textId="77777777" w:rsidR="004E62B7" w:rsidRPr="00B8607B" w:rsidRDefault="004E62B7" w:rsidP="00B8607B">
      <w:pPr>
        <w:pStyle w:val="Normale1"/>
        <w:spacing w:before="1"/>
        <w:jc w:val="both"/>
        <w:rPr>
          <w:rFonts w:ascii="Times New Roman" w:eastAsia="Calibri" w:hAnsi="Times New Roman" w:cs="Times New Roman"/>
          <w:sz w:val="28"/>
          <w:szCs w:val="28"/>
        </w:rPr>
      </w:pPr>
    </w:p>
    <w:tbl>
      <w:tblPr>
        <w:tblStyle w:val="Grigliatabella"/>
        <w:tblW w:w="9970" w:type="dxa"/>
        <w:tblLook w:val="04A0" w:firstRow="1" w:lastRow="0" w:firstColumn="1" w:lastColumn="0" w:noHBand="0" w:noVBand="1"/>
      </w:tblPr>
      <w:tblGrid>
        <w:gridCol w:w="2716"/>
        <w:gridCol w:w="1487"/>
        <w:gridCol w:w="1446"/>
        <w:gridCol w:w="1439"/>
        <w:gridCol w:w="1442"/>
        <w:gridCol w:w="1440"/>
      </w:tblGrid>
      <w:tr w:rsidR="004E62B7" w14:paraId="0A9D6AAA" w14:textId="77777777" w:rsidTr="00BB7884">
        <w:trPr>
          <w:trHeight w:val="719"/>
        </w:trPr>
        <w:tc>
          <w:tcPr>
            <w:tcW w:w="9970" w:type="dxa"/>
            <w:gridSpan w:val="6"/>
          </w:tcPr>
          <w:p w14:paraId="43ED8894" w14:textId="77777777" w:rsidR="004E62B7" w:rsidRPr="00005F63" w:rsidRDefault="004E62B7" w:rsidP="004E62B7">
            <w:pPr>
              <w:jc w:val="center"/>
              <w:rPr>
                <w:rFonts w:ascii="Times New Roman" w:hAnsi="Times New Roman" w:cs="Times New Roman"/>
              </w:rPr>
            </w:pPr>
            <w:r w:rsidRPr="00005F63">
              <w:rPr>
                <w:rFonts w:ascii="Times New Roman" w:eastAsia="Calibri" w:hAnsi="Times New Roman" w:cs="Times New Roman"/>
                <w:b/>
                <w:color w:val="000000"/>
                <w:sz w:val="28"/>
                <w:szCs w:val="28"/>
              </w:rPr>
              <w:t>AREA COMPORTAMENTALE</w:t>
            </w:r>
          </w:p>
        </w:tc>
      </w:tr>
      <w:tr w:rsidR="006E4931" w14:paraId="3336166E" w14:textId="77777777" w:rsidTr="00A14E06">
        <w:trPr>
          <w:trHeight w:val="719"/>
        </w:trPr>
        <w:tc>
          <w:tcPr>
            <w:tcW w:w="2716" w:type="dxa"/>
          </w:tcPr>
          <w:p w14:paraId="5411A784" w14:textId="77777777" w:rsidR="006E4931" w:rsidRPr="000F59F6" w:rsidRDefault="006E4931" w:rsidP="006E4931">
            <w:pPr>
              <w:pStyle w:val="Normale1"/>
              <w:jc w:val="center"/>
              <w:rPr>
                <w:rFonts w:ascii="Times New Roman" w:eastAsia="Calibri" w:hAnsi="Times New Roman" w:cs="Times New Roman"/>
                <w:sz w:val="24"/>
                <w:szCs w:val="24"/>
              </w:rPr>
            </w:pPr>
            <w:r w:rsidRPr="000F59F6">
              <w:rPr>
                <w:rFonts w:ascii="Times New Roman" w:eastAsia="Calibri" w:hAnsi="Times New Roman" w:cs="Times New Roman"/>
                <w:b/>
                <w:sz w:val="24"/>
                <w:szCs w:val="24"/>
              </w:rPr>
              <w:t>Descrittori di osservazione</w:t>
            </w:r>
          </w:p>
        </w:tc>
        <w:tc>
          <w:tcPr>
            <w:tcW w:w="1487" w:type="dxa"/>
          </w:tcPr>
          <w:p w14:paraId="44544FCA" w14:textId="77777777" w:rsidR="006E4931" w:rsidRPr="000F59F6" w:rsidRDefault="006E4931" w:rsidP="006E4931">
            <w:pPr>
              <w:pStyle w:val="Normale1"/>
              <w:pBdr>
                <w:top w:val="nil"/>
                <w:left w:val="nil"/>
                <w:bottom w:val="nil"/>
                <w:right w:val="nil"/>
                <w:between w:val="nil"/>
              </w:pBdr>
              <w:spacing w:before="100"/>
              <w:ind w:right="217"/>
              <w:jc w:val="center"/>
              <w:rPr>
                <w:rFonts w:ascii="Times New Roman" w:eastAsia="Calibri" w:hAnsi="Times New Roman" w:cs="Times New Roman"/>
                <w:b/>
                <w:color w:val="000000"/>
                <w:sz w:val="24"/>
                <w:szCs w:val="24"/>
              </w:rPr>
            </w:pPr>
            <w:r w:rsidRPr="000F59F6">
              <w:rPr>
                <w:rFonts w:ascii="Times New Roman" w:eastAsia="Calibri" w:hAnsi="Times New Roman" w:cs="Times New Roman"/>
                <w:b/>
                <w:color w:val="000000"/>
                <w:sz w:val="24"/>
                <w:szCs w:val="24"/>
              </w:rPr>
              <w:t>Non sufficiente</w:t>
            </w:r>
          </w:p>
          <w:p w14:paraId="7185D43E" w14:textId="77777777" w:rsidR="006E4931" w:rsidRPr="006E4931" w:rsidRDefault="006E4931" w:rsidP="006E4931">
            <w:pPr>
              <w:pStyle w:val="Normale1"/>
              <w:jc w:val="center"/>
              <w:rPr>
                <w:rFonts w:ascii="Times New Roman" w:eastAsia="Calibri" w:hAnsi="Times New Roman" w:cs="Times New Roman"/>
                <w:sz w:val="24"/>
                <w:szCs w:val="24"/>
              </w:rPr>
            </w:pPr>
          </w:p>
        </w:tc>
        <w:tc>
          <w:tcPr>
            <w:tcW w:w="1446" w:type="dxa"/>
          </w:tcPr>
          <w:p w14:paraId="362C42E3" w14:textId="77777777" w:rsidR="006E4931" w:rsidRPr="006E4931" w:rsidRDefault="006E4931" w:rsidP="006E4931">
            <w:pPr>
              <w:pStyle w:val="Normale1"/>
              <w:jc w:val="center"/>
              <w:rPr>
                <w:rFonts w:ascii="Times New Roman" w:eastAsia="Calibri" w:hAnsi="Times New Roman" w:cs="Times New Roman"/>
                <w:b/>
                <w:sz w:val="24"/>
                <w:szCs w:val="24"/>
              </w:rPr>
            </w:pPr>
          </w:p>
          <w:p w14:paraId="5B0EDBC0" w14:textId="77777777" w:rsidR="006E4931" w:rsidRPr="006E4931" w:rsidRDefault="006E4931" w:rsidP="006E4931">
            <w:pPr>
              <w:pStyle w:val="Normale1"/>
              <w:jc w:val="center"/>
              <w:rPr>
                <w:rFonts w:ascii="Times New Roman" w:eastAsia="Calibri" w:hAnsi="Times New Roman" w:cs="Times New Roman"/>
                <w:b/>
                <w:sz w:val="24"/>
                <w:szCs w:val="24"/>
              </w:rPr>
            </w:pPr>
            <w:r w:rsidRPr="006E4931">
              <w:rPr>
                <w:rFonts w:ascii="Times New Roman" w:eastAsia="Calibri" w:hAnsi="Times New Roman" w:cs="Times New Roman"/>
                <w:b/>
                <w:sz w:val="24"/>
                <w:szCs w:val="24"/>
              </w:rPr>
              <w:t>Sufficiente</w:t>
            </w:r>
          </w:p>
        </w:tc>
        <w:tc>
          <w:tcPr>
            <w:tcW w:w="1439" w:type="dxa"/>
          </w:tcPr>
          <w:p w14:paraId="6411340F" w14:textId="77777777" w:rsidR="006E4931" w:rsidRPr="006E4931" w:rsidRDefault="006E4931" w:rsidP="006E4931">
            <w:pPr>
              <w:pStyle w:val="Normale1"/>
              <w:jc w:val="center"/>
              <w:rPr>
                <w:rFonts w:ascii="Times New Roman" w:eastAsia="Calibri" w:hAnsi="Times New Roman" w:cs="Times New Roman"/>
                <w:b/>
                <w:sz w:val="24"/>
                <w:szCs w:val="24"/>
              </w:rPr>
            </w:pPr>
          </w:p>
          <w:p w14:paraId="0306FF17" w14:textId="77777777" w:rsidR="006E4931" w:rsidRPr="006E4931" w:rsidRDefault="006E4931" w:rsidP="006E4931">
            <w:pPr>
              <w:pStyle w:val="Normale1"/>
              <w:jc w:val="center"/>
              <w:rPr>
                <w:rFonts w:ascii="Times New Roman" w:eastAsia="Calibri" w:hAnsi="Times New Roman" w:cs="Times New Roman"/>
                <w:b/>
                <w:sz w:val="24"/>
                <w:szCs w:val="24"/>
              </w:rPr>
            </w:pPr>
            <w:r w:rsidRPr="006E4931">
              <w:rPr>
                <w:rFonts w:ascii="Times New Roman" w:eastAsia="Calibri" w:hAnsi="Times New Roman" w:cs="Times New Roman"/>
                <w:b/>
                <w:sz w:val="24"/>
                <w:szCs w:val="24"/>
              </w:rPr>
              <w:t>Buono</w:t>
            </w:r>
          </w:p>
          <w:p w14:paraId="3E74CE74" w14:textId="77777777" w:rsidR="006E4931" w:rsidRPr="006E4931" w:rsidRDefault="006E4931" w:rsidP="006E4931">
            <w:pPr>
              <w:pStyle w:val="Normale1"/>
              <w:jc w:val="center"/>
              <w:rPr>
                <w:rFonts w:ascii="Times New Roman" w:eastAsia="Calibri" w:hAnsi="Times New Roman" w:cs="Times New Roman"/>
                <w:b/>
                <w:sz w:val="24"/>
                <w:szCs w:val="24"/>
              </w:rPr>
            </w:pPr>
          </w:p>
        </w:tc>
        <w:tc>
          <w:tcPr>
            <w:tcW w:w="1442" w:type="dxa"/>
          </w:tcPr>
          <w:p w14:paraId="2220FB5B" w14:textId="77777777" w:rsidR="006E4931" w:rsidRPr="006E4931" w:rsidRDefault="006E4931" w:rsidP="006E4931">
            <w:pPr>
              <w:pStyle w:val="Normale1"/>
              <w:jc w:val="center"/>
              <w:rPr>
                <w:rFonts w:ascii="Times New Roman" w:eastAsia="Calibri" w:hAnsi="Times New Roman" w:cs="Times New Roman"/>
                <w:b/>
                <w:sz w:val="24"/>
                <w:szCs w:val="24"/>
              </w:rPr>
            </w:pPr>
          </w:p>
          <w:p w14:paraId="665799EA" w14:textId="77777777" w:rsidR="006E4931" w:rsidRPr="006E4931" w:rsidRDefault="006E4931" w:rsidP="006E4931">
            <w:pPr>
              <w:pStyle w:val="Normale1"/>
              <w:jc w:val="center"/>
              <w:rPr>
                <w:rFonts w:ascii="Times New Roman" w:eastAsia="Calibri" w:hAnsi="Times New Roman" w:cs="Times New Roman"/>
                <w:b/>
                <w:sz w:val="24"/>
                <w:szCs w:val="24"/>
              </w:rPr>
            </w:pPr>
            <w:r w:rsidRPr="006E4931">
              <w:rPr>
                <w:rFonts w:ascii="Times New Roman" w:eastAsia="Calibri" w:hAnsi="Times New Roman" w:cs="Times New Roman"/>
                <w:b/>
                <w:sz w:val="24"/>
                <w:szCs w:val="24"/>
              </w:rPr>
              <w:t>Distinto</w:t>
            </w:r>
          </w:p>
        </w:tc>
        <w:tc>
          <w:tcPr>
            <w:tcW w:w="1440" w:type="dxa"/>
          </w:tcPr>
          <w:p w14:paraId="49B88744" w14:textId="77777777" w:rsidR="006E4931" w:rsidRPr="006E4931" w:rsidRDefault="006E4931" w:rsidP="006E4931">
            <w:pPr>
              <w:pStyle w:val="Normale1"/>
              <w:jc w:val="center"/>
              <w:rPr>
                <w:rFonts w:ascii="Times New Roman" w:eastAsia="Calibri" w:hAnsi="Times New Roman" w:cs="Times New Roman"/>
                <w:b/>
                <w:sz w:val="24"/>
                <w:szCs w:val="24"/>
              </w:rPr>
            </w:pPr>
          </w:p>
          <w:p w14:paraId="472A0CB3" w14:textId="77777777" w:rsidR="006E4931" w:rsidRPr="006E4931" w:rsidRDefault="006E4931" w:rsidP="006E4931">
            <w:pPr>
              <w:pStyle w:val="Normale1"/>
              <w:jc w:val="center"/>
              <w:rPr>
                <w:rFonts w:ascii="Times New Roman" w:eastAsia="Calibri" w:hAnsi="Times New Roman" w:cs="Times New Roman"/>
                <w:b/>
                <w:sz w:val="24"/>
                <w:szCs w:val="24"/>
              </w:rPr>
            </w:pPr>
            <w:r>
              <w:rPr>
                <w:rFonts w:ascii="Times New Roman" w:eastAsia="Calibri" w:hAnsi="Times New Roman" w:cs="Times New Roman"/>
                <w:b/>
                <w:sz w:val="24"/>
                <w:szCs w:val="24"/>
              </w:rPr>
              <w:t>O</w:t>
            </w:r>
            <w:r w:rsidRPr="006E4931">
              <w:rPr>
                <w:rFonts w:ascii="Times New Roman" w:eastAsia="Calibri" w:hAnsi="Times New Roman" w:cs="Times New Roman"/>
                <w:b/>
                <w:sz w:val="24"/>
                <w:szCs w:val="24"/>
              </w:rPr>
              <w:t>ttimo</w:t>
            </w:r>
          </w:p>
        </w:tc>
      </w:tr>
      <w:tr w:rsidR="006E4931" w14:paraId="15360B20" w14:textId="77777777" w:rsidTr="00A14E06">
        <w:trPr>
          <w:trHeight w:val="685"/>
        </w:trPr>
        <w:tc>
          <w:tcPr>
            <w:tcW w:w="2716" w:type="dxa"/>
          </w:tcPr>
          <w:p w14:paraId="3D0746EA" w14:textId="77777777" w:rsidR="00C0075A" w:rsidRDefault="00C0075A" w:rsidP="00C0075A">
            <w:pPr>
              <w:pStyle w:val="Normale1"/>
              <w:rPr>
                <w:rFonts w:ascii="Calibri" w:eastAsia="Calibri" w:hAnsi="Calibri" w:cs="Calibri"/>
                <w:b/>
              </w:rPr>
            </w:pPr>
            <w:r>
              <w:rPr>
                <w:rFonts w:ascii="Calibri" w:eastAsia="Calibri" w:hAnsi="Calibri" w:cs="Calibri"/>
                <w:b/>
              </w:rPr>
              <w:t>Partecipazione</w:t>
            </w:r>
          </w:p>
          <w:p w14:paraId="5B384763" w14:textId="77777777" w:rsidR="00C0075A" w:rsidRDefault="00C805A1" w:rsidP="00C0075A">
            <w:pPr>
              <w:pStyle w:val="Normale1"/>
              <w:rPr>
                <w:rFonts w:ascii="Calibri" w:eastAsia="Calibri" w:hAnsi="Calibri" w:cs="Calibri"/>
              </w:rPr>
            </w:pPr>
            <w:r>
              <w:rPr>
                <w:rFonts w:ascii="Calibri" w:eastAsia="Calibri" w:hAnsi="Calibri" w:cs="Calibri"/>
              </w:rPr>
              <w:t>(L</w:t>
            </w:r>
            <w:r w:rsidR="00C0075A">
              <w:rPr>
                <w:rFonts w:ascii="Calibri" w:eastAsia="Calibri" w:hAnsi="Calibri" w:cs="Calibri"/>
              </w:rPr>
              <w:t>’alunno/a prende/non prende parte alle attività sincrone e asincrone proposte).</w:t>
            </w:r>
          </w:p>
          <w:p w14:paraId="19178CA4" w14:textId="77777777" w:rsidR="006E4931" w:rsidRDefault="006E4931" w:rsidP="006E4931"/>
        </w:tc>
        <w:tc>
          <w:tcPr>
            <w:tcW w:w="1487" w:type="dxa"/>
          </w:tcPr>
          <w:p w14:paraId="377B23BB" w14:textId="77777777" w:rsidR="006E4931" w:rsidRDefault="006E4931" w:rsidP="006E4931"/>
        </w:tc>
        <w:tc>
          <w:tcPr>
            <w:tcW w:w="1446" w:type="dxa"/>
          </w:tcPr>
          <w:p w14:paraId="0A168099" w14:textId="77777777" w:rsidR="006E4931" w:rsidRDefault="006E4931" w:rsidP="006E4931"/>
        </w:tc>
        <w:tc>
          <w:tcPr>
            <w:tcW w:w="1439" w:type="dxa"/>
          </w:tcPr>
          <w:p w14:paraId="1C5021E2" w14:textId="77777777" w:rsidR="006E4931" w:rsidRDefault="006E4931" w:rsidP="006E4931"/>
        </w:tc>
        <w:tc>
          <w:tcPr>
            <w:tcW w:w="1442" w:type="dxa"/>
          </w:tcPr>
          <w:p w14:paraId="4930ACB3" w14:textId="77777777" w:rsidR="006E4931" w:rsidRDefault="006E4931" w:rsidP="006E4931"/>
        </w:tc>
        <w:tc>
          <w:tcPr>
            <w:tcW w:w="1440" w:type="dxa"/>
          </w:tcPr>
          <w:p w14:paraId="6B5E2172" w14:textId="77777777" w:rsidR="006E4931" w:rsidRDefault="006E4931" w:rsidP="006E4931"/>
        </w:tc>
      </w:tr>
      <w:tr w:rsidR="006E4931" w14:paraId="25605965" w14:textId="77777777" w:rsidTr="00A14E06">
        <w:trPr>
          <w:trHeight w:val="685"/>
        </w:trPr>
        <w:tc>
          <w:tcPr>
            <w:tcW w:w="2716" w:type="dxa"/>
          </w:tcPr>
          <w:p w14:paraId="55559614" w14:textId="77777777" w:rsidR="00C0075A" w:rsidRDefault="00C0075A" w:rsidP="00C0075A">
            <w:pPr>
              <w:pStyle w:val="Normale1"/>
              <w:rPr>
                <w:rFonts w:ascii="Calibri" w:eastAsia="Calibri" w:hAnsi="Calibri" w:cs="Calibri"/>
                <w:b/>
              </w:rPr>
            </w:pPr>
            <w:proofErr w:type="gramStart"/>
            <w:r>
              <w:rPr>
                <w:rFonts w:ascii="Calibri" w:eastAsia="Calibri" w:hAnsi="Calibri" w:cs="Calibri"/>
                <w:b/>
              </w:rPr>
              <w:t>Impegno  e</w:t>
            </w:r>
            <w:proofErr w:type="gramEnd"/>
            <w:r>
              <w:rPr>
                <w:rFonts w:ascii="Calibri" w:eastAsia="Calibri" w:hAnsi="Calibri" w:cs="Calibri"/>
                <w:b/>
              </w:rPr>
              <w:t xml:space="preserve"> interesse</w:t>
            </w:r>
          </w:p>
          <w:p w14:paraId="4F6B53BB" w14:textId="77777777" w:rsidR="006E4931" w:rsidRDefault="00C0075A" w:rsidP="00C0075A">
            <w:pPr>
              <w:rPr>
                <w:rFonts w:ascii="Calibri" w:eastAsia="Calibri" w:hAnsi="Calibri" w:cs="Calibri"/>
              </w:rPr>
            </w:pPr>
            <w:proofErr w:type="gramStart"/>
            <w:r>
              <w:rPr>
                <w:rFonts w:ascii="Calibri" w:eastAsia="Calibri" w:hAnsi="Calibri" w:cs="Calibri"/>
              </w:rPr>
              <w:t>( L’alunno</w:t>
            </w:r>
            <w:proofErr w:type="gramEnd"/>
            <w:r>
              <w:rPr>
                <w:rFonts w:ascii="Calibri" w:eastAsia="Calibri" w:hAnsi="Calibri" w:cs="Calibri"/>
              </w:rPr>
              <w:t>/a partecipa/non partecipa attivamente con/senza impegno).</w:t>
            </w:r>
          </w:p>
          <w:p w14:paraId="63781E4C" w14:textId="77777777" w:rsidR="00A14E06" w:rsidRDefault="00A14E06" w:rsidP="00C0075A">
            <w:pPr>
              <w:rPr>
                <w:rFonts w:ascii="Calibri" w:eastAsia="Calibri" w:hAnsi="Calibri" w:cs="Calibri"/>
              </w:rPr>
            </w:pPr>
          </w:p>
          <w:p w14:paraId="122F42FF" w14:textId="77777777" w:rsidR="00A14E06" w:rsidRDefault="00A14E06" w:rsidP="00C0075A"/>
        </w:tc>
        <w:tc>
          <w:tcPr>
            <w:tcW w:w="1487" w:type="dxa"/>
          </w:tcPr>
          <w:p w14:paraId="3A29EE01" w14:textId="77777777" w:rsidR="006E4931" w:rsidRDefault="006E4931" w:rsidP="006E4931"/>
        </w:tc>
        <w:tc>
          <w:tcPr>
            <w:tcW w:w="1446" w:type="dxa"/>
          </w:tcPr>
          <w:p w14:paraId="759C6D22" w14:textId="77777777" w:rsidR="006E4931" w:rsidRDefault="006E4931" w:rsidP="006E4931"/>
        </w:tc>
        <w:tc>
          <w:tcPr>
            <w:tcW w:w="1439" w:type="dxa"/>
          </w:tcPr>
          <w:p w14:paraId="0D13AA37" w14:textId="77777777" w:rsidR="006E4931" w:rsidRDefault="006E4931" w:rsidP="006E4931"/>
        </w:tc>
        <w:tc>
          <w:tcPr>
            <w:tcW w:w="1442" w:type="dxa"/>
          </w:tcPr>
          <w:p w14:paraId="4675B302" w14:textId="77777777" w:rsidR="006E4931" w:rsidRDefault="006E4931" w:rsidP="006E4931"/>
        </w:tc>
        <w:tc>
          <w:tcPr>
            <w:tcW w:w="1440" w:type="dxa"/>
          </w:tcPr>
          <w:p w14:paraId="2C6121F4" w14:textId="77777777" w:rsidR="006E4931" w:rsidRDefault="006E4931" w:rsidP="006E4931"/>
        </w:tc>
      </w:tr>
      <w:tr w:rsidR="006E4931" w14:paraId="0B417D2A" w14:textId="77777777" w:rsidTr="00A14E06">
        <w:trPr>
          <w:trHeight w:val="685"/>
        </w:trPr>
        <w:tc>
          <w:tcPr>
            <w:tcW w:w="2716" w:type="dxa"/>
          </w:tcPr>
          <w:p w14:paraId="7C5243AA" w14:textId="77777777" w:rsidR="00C0075A" w:rsidRDefault="00C0075A" w:rsidP="00C0075A">
            <w:pPr>
              <w:pStyle w:val="Normale1"/>
              <w:rPr>
                <w:rFonts w:ascii="Calibri" w:eastAsia="Calibri" w:hAnsi="Calibri" w:cs="Calibri"/>
                <w:b/>
              </w:rPr>
            </w:pPr>
            <w:r>
              <w:rPr>
                <w:rFonts w:ascii="Calibri" w:eastAsia="Calibri" w:hAnsi="Calibri" w:cs="Calibri"/>
                <w:b/>
              </w:rPr>
              <w:t>Capacità di relazione a distanza</w:t>
            </w:r>
          </w:p>
          <w:p w14:paraId="7AFAD800" w14:textId="77777777" w:rsidR="006E4931" w:rsidRDefault="00C0075A" w:rsidP="00C0075A">
            <w:pPr>
              <w:rPr>
                <w:rFonts w:ascii="Calibri" w:eastAsia="Calibri" w:hAnsi="Calibri" w:cs="Calibri"/>
              </w:rPr>
            </w:pPr>
            <w:r>
              <w:rPr>
                <w:rFonts w:ascii="Calibri" w:eastAsia="Calibri" w:hAnsi="Calibri" w:cs="Calibri"/>
                <w:b/>
              </w:rPr>
              <w:t>(</w:t>
            </w:r>
            <w:r>
              <w:rPr>
                <w:rFonts w:ascii="Calibri" w:eastAsia="Calibri" w:hAnsi="Calibri" w:cs="Calibri"/>
              </w:rPr>
              <w:t xml:space="preserve">L’alunno/a rispetta i turni di parola, sa scegliere i </w:t>
            </w:r>
            <w:proofErr w:type="gramStart"/>
            <w:r>
              <w:rPr>
                <w:rFonts w:ascii="Calibri" w:eastAsia="Calibri" w:hAnsi="Calibri" w:cs="Calibri"/>
              </w:rPr>
              <w:t>momenti  opportuni</w:t>
            </w:r>
            <w:proofErr w:type="gramEnd"/>
            <w:r>
              <w:rPr>
                <w:rFonts w:ascii="Calibri" w:eastAsia="Calibri" w:hAnsi="Calibri" w:cs="Calibri"/>
              </w:rPr>
              <w:t xml:space="preserve"> per il dialogo tra pari e con il/la docente durante la didattica sincrona)</w:t>
            </w:r>
            <w:r w:rsidR="00C805A1">
              <w:rPr>
                <w:rFonts w:ascii="Calibri" w:eastAsia="Calibri" w:hAnsi="Calibri" w:cs="Calibri"/>
              </w:rPr>
              <w:t>.</w:t>
            </w:r>
          </w:p>
          <w:p w14:paraId="043D72F6" w14:textId="77777777" w:rsidR="00A14E06" w:rsidRDefault="00A14E06" w:rsidP="00C0075A"/>
        </w:tc>
        <w:tc>
          <w:tcPr>
            <w:tcW w:w="1487" w:type="dxa"/>
          </w:tcPr>
          <w:p w14:paraId="446FFDB1" w14:textId="77777777" w:rsidR="006E4931" w:rsidRDefault="006E4931" w:rsidP="006E4931"/>
        </w:tc>
        <w:tc>
          <w:tcPr>
            <w:tcW w:w="1446" w:type="dxa"/>
          </w:tcPr>
          <w:p w14:paraId="17643D3B" w14:textId="77777777" w:rsidR="006E4931" w:rsidRDefault="006E4931" w:rsidP="006E4931"/>
        </w:tc>
        <w:tc>
          <w:tcPr>
            <w:tcW w:w="1439" w:type="dxa"/>
          </w:tcPr>
          <w:p w14:paraId="7B8DB04F" w14:textId="77777777" w:rsidR="006E4931" w:rsidRDefault="006E4931" w:rsidP="006E4931"/>
        </w:tc>
        <w:tc>
          <w:tcPr>
            <w:tcW w:w="1442" w:type="dxa"/>
          </w:tcPr>
          <w:p w14:paraId="05B1C987" w14:textId="77777777" w:rsidR="006E4931" w:rsidRDefault="006E4931" w:rsidP="006E4931"/>
        </w:tc>
        <w:tc>
          <w:tcPr>
            <w:tcW w:w="1440" w:type="dxa"/>
          </w:tcPr>
          <w:p w14:paraId="108CF937" w14:textId="77777777" w:rsidR="006E4931" w:rsidRDefault="006E4931" w:rsidP="006E4931"/>
        </w:tc>
      </w:tr>
      <w:tr w:rsidR="00005F63" w14:paraId="3474B49C" w14:textId="77777777" w:rsidTr="00005F63">
        <w:trPr>
          <w:trHeight w:val="442"/>
        </w:trPr>
        <w:tc>
          <w:tcPr>
            <w:tcW w:w="9970" w:type="dxa"/>
            <w:gridSpan w:val="6"/>
          </w:tcPr>
          <w:p w14:paraId="6A6B60FD" w14:textId="77777777" w:rsidR="00005F63" w:rsidRPr="00005F63" w:rsidRDefault="00005F63" w:rsidP="00005F63">
            <w:pPr>
              <w:jc w:val="center"/>
              <w:rPr>
                <w:rFonts w:ascii="Times New Roman" w:hAnsi="Times New Roman" w:cs="Times New Roman"/>
                <w:b/>
                <w:sz w:val="28"/>
                <w:szCs w:val="28"/>
              </w:rPr>
            </w:pPr>
            <w:r>
              <w:rPr>
                <w:rFonts w:ascii="Times New Roman" w:hAnsi="Times New Roman" w:cs="Times New Roman"/>
                <w:b/>
                <w:sz w:val="28"/>
                <w:szCs w:val="28"/>
              </w:rPr>
              <w:t>COMPETENZE TRASVERSALI</w:t>
            </w:r>
          </w:p>
        </w:tc>
      </w:tr>
      <w:tr w:rsidR="006E4931" w14:paraId="173F08F9" w14:textId="77777777" w:rsidTr="00A14E06">
        <w:trPr>
          <w:trHeight w:val="685"/>
        </w:trPr>
        <w:tc>
          <w:tcPr>
            <w:tcW w:w="2716" w:type="dxa"/>
          </w:tcPr>
          <w:p w14:paraId="7C419152" w14:textId="77777777" w:rsidR="008D2EEE" w:rsidRDefault="008D2EEE" w:rsidP="008D2EEE">
            <w:pPr>
              <w:pStyle w:val="Normale1"/>
              <w:rPr>
                <w:rFonts w:ascii="Calibri" w:eastAsia="Calibri" w:hAnsi="Calibri" w:cs="Calibri"/>
                <w:b/>
              </w:rPr>
            </w:pPr>
            <w:r>
              <w:rPr>
                <w:rFonts w:ascii="Calibri" w:eastAsia="Calibri" w:hAnsi="Calibri" w:cs="Calibri"/>
                <w:b/>
              </w:rPr>
              <w:t xml:space="preserve">Responsabilità e </w:t>
            </w:r>
          </w:p>
          <w:p w14:paraId="7A70F005" w14:textId="77777777" w:rsidR="008D2EEE" w:rsidRDefault="008D2EEE" w:rsidP="008D2EEE">
            <w:pPr>
              <w:pStyle w:val="Normale1"/>
              <w:rPr>
                <w:rFonts w:ascii="Calibri" w:eastAsia="Calibri" w:hAnsi="Calibri" w:cs="Calibri"/>
                <w:b/>
              </w:rPr>
            </w:pPr>
            <w:r>
              <w:rPr>
                <w:rFonts w:ascii="Calibri" w:eastAsia="Calibri" w:hAnsi="Calibri" w:cs="Calibri"/>
                <w:b/>
              </w:rPr>
              <w:t>consapevolezza</w:t>
            </w:r>
          </w:p>
          <w:p w14:paraId="59B4EC1F" w14:textId="77777777" w:rsidR="006E4931" w:rsidRDefault="00C805A1" w:rsidP="008D2EEE">
            <w:pPr>
              <w:rPr>
                <w:rFonts w:ascii="Calibri" w:eastAsia="Calibri" w:hAnsi="Calibri" w:cs="Calibri"/>
              </w:rPr>
            </w:pPr>
            <w:r>
              <w:rPr>
                <w:rFonts w:ascii="Calibri" w:eastAsia="Calibri" w:hAnsi="Calibri" w:cs="Calibri"/>
              </w:rPr>
              <w:t>(L</w:t>
            </w:r>
            <w:r w:rsidR="008D2EEE">
              <w:rPr>
                <w:rFonts w:ascii="Calibri" w:eastAsia="Calibri" w:hAnsi="Calibri" w:cs="Calibri"/>
              </w:rPr>
              <w:t>’alunno/a approfondisce le attività con cura e responsabilità).</w:t>
            </w:r>
          </w:p>
          <w:p w14:paraId="0CD3484B" w14:textId="77777777" w:rsidR="00A14E06" w:rsidRDefault="00A14E06" w:rsidP="008D2EEE"/>
        </w:tc>
        <w:tc>
          <w:tcPr>
            <w:tcW w:w="1487" w:type="dxa"/>
          </w:tcPr>
          <w:p w14:paraId="20890F5C" w14:textId="77777777" w:rsidR="006E4931" w:rsidRDefault="006E4931" w:rsidP="006E4931"/>
        </w:tc>
        <w:tc>
          <w:tcPr>
            <w:tcW w:w="1446" w:type="dxa"/>
          </w:tcPr>
          <w:p w14:paraId="451EF30B" w14:textId="77777777" w:rsidR="006E4931" w:rsidRDefault="006E4931" w:rsidP="006E4931"/>
        </w:tc>
        <w:tc>
          <w:tcPr>
            <w:tcW w:w="1439" w:type="dxa"/>
          </w:tcPr>
          <w:p w14:paraId="4F5ED6CB" w14:textId="77777777" w:rsidR="006E4931" w:rsidRDefault="006E4931" w:rsidP="006E4931"/>
        </w:tc>
        <w:tc>
          <w:tcPr>
            <w:tcW w:w="1442" w:type="dxa"/>
          </w:tcPr>
          <w:p w14:paraId="046315DF" w14:textId="77777777" w:rsidR="006E4931" w:rsidRDefault="006E4931" w:rsidP="006E4931"/>
        </w:tc>
        <w:tc>
          <w:tcPr>
            <w:tcW w:w="1440" w:type="dxa"/>
          </w:tcPr>
          <w:p w14:paraId="684AC39B" w14:textId="77777777" w:rsidR="006E4931" w:rsidRDefault="006E4931" w:rsidP="006E4931"/>
        </w:tc>
      </w:tr>
      <w:tr w:rsidR="006E4931" w14:paraId="12F82526" w14:textId="77777777" w:rsidTr="00A14E06">
        <w:trPr>
          <w:trHeight w:val="719"/>
        </w:trPr>
        <w:tc>
          <w:tcPr>
            <w:tcW w:w="2716" w:type="dxa"/>
          </w:tcPr>
          <w:p w14:paraId="6847EF01" w14:textId="77777777" w:rsidR="008D2EEE" w:rsidRDefault="008D2EEE" w:rsidP="008D2EEE">
            <w:pPr>
              <w:pStyle w:val="Normale1"/>
              <w:rPr>
                <w:rFonts w:ascii="Calibri" w:eastAsia="Calibri" w:hAnsi="Calibri" w:cs="Calibri"/>
                <w:b/>
              </w:rPr>
            </w:pPr>
            <w:r>
              <w:rPr>
                <w:rFonts w:ascii="Calibri" w:eastAsia="Calibri" w:hAnsi="Calibri" w:cs="Calibri"/>
                <w:b/>
              </w:rPr>
              <w:t>Puntualità</w:t>
            </w:r>
          </w:p>
          <w:p w14:paraId="2AA8DC32" w14:textId="77777777" w:rsidR="006E4931" w:rsidRDefault="00C805A1" w:rsidP="008D2EEE">
            <w:pPr>
              <w:rPr>
                <w:rFonts w:ascii="Calibri" w:eastAsia="Calibri" w:hAnsi="Calibri" w:cs="Calibri"/>
              </w:rPr>
            </w:pPr>
            <w:r>
              <w:rPr>
                <w:rFonts w:ascii="Calibri" w:eastAsia="Calibri" w:hAnsi="Calibri" w:cs="Calibri"/>
              </w:rPr>
              <w:t>(L</w:t>
            </w:r>
            <w:r w:rsidR="008D2EEE">
              <w:rPr>
                <w:rFonts w:ascii="Calibri" w:eastAsia="Calibri" w:hAnsi="Calibri" w:cs="Calibri"/>
              </w:rPr>
              <w:t>’alunno rispetta le consegne)</w:t>
            </w:r>
            <w:r>
              <w:rPr>
                <w:rFonts w:ascii="Calibri" w:eastAsia="Calibri" w:hAnsi="Calibri" w:cs="Calibri"/>
              </w:rPr>
              <w:t>.</w:t>
            </w:r>
          </w:p>
          <w:p w14:paraId="2B14340C" w14:textId="77777777" w:rsidR="00A14E06" w:rsidRDefault="00A14E06" w:rsidP="008D2EEE"/>
        </w:tc>
        <w:tc>
          <w:tcPr>
            <w:tcW w:w="1487" w:type="dxa"/>
          </w:tcPr>
          <w:p w14:paraId="411D6795" w14:textId="77777777" w:rsidR="006E4931" w:rsidRDefault="006E4931" w:rsidP="006E4931"/>
          <w:p w14:paraId="201B93F3" w14:textId="77777777" w:rsidR="00A14E06" w:rsidRDefault="00A14E06" w:rsidP="006E4931"/>
          <w:p w14:paraId="5D079C6E" w14:textId="77777777" w:rsidR="00A14E06" w:rsidRDefault="00A14E06" w:rsidP="006E4931"/>
          <w:p w14:paraId="080908EC" w14:textId="77777777" w:rsidR="00A14E06" w:rsidRDefault="00A14E06" w:rsidP="006E4931"/>
          <w:p w14:paraId="5DA7FADB" w14:textId="77777777" w:rsidR="00A14E06" w:rsidRDefault="00A14E06" w:rsidP="006E4931"/>
          <w:p w14:paraId="104F9B72" w14:textId="77777777" w:rsidR="00A14E06" w:rsidRDefault="00A14E06" w:rsidP="006E4931"/>
          <w:p w14:paraId="590B2FDE" w14:textId="77777777" w:rsidR="00A14E06" w:rsidRDefault="00A14E06" w:rsidP="006E4931"/>
        </w:tc>
        <w:tc>
          <w:tcPr>
            <w:tcW w:w="1446" w:type="dxa"/>
          </w:tcPr>
          <w:p w14:paraId="1D382E1E" w14:textId="77777777" w:rsidR="006E4931" w:rsidRDefault="006E4931" w:rsidP="006E4931"/>
        </w:tc>
        <w:tc>
          <w:tcPr>
            <w:tcW w:w="1439" w:type="dxa"/>
          </w:tcPr>
          <w:p w14:paraId="0F4DFFE8" w14:textId="77777777" w:rsidR="006E4931" w:rsidRDefault="006E4931" w:rsidP="006E4931"/>
        </w:tc>
        <w:tc>
          <w:tcPr>
            <w:tcW w:w="1442" w:type="dxa"/>
          </w:tcPr>
          <w:p w14:paraId="3E5F13F0" w14:textId="77777777" w:rsidR="006E4931" w:rsidRDefault="006E4931" w:rsidP="006E4931"/>
        </w:tc>
        <w:tc>
          <w:tcPr>
            <w:tcW w:w="1440" w:type="dxa"/>
          </w:tcPr>
          <w:p w14:paraId="608CC1EA" w14:textId="77777777" w:rsidR="006E4931" w:rsidRDefault="006E4931" w:rsidP="006E4931"/>
        </w:tc>
      </w:tr>
    </w:tbl>
    <w:p w14:paraId="54B5CEF0" w14:textId="77777777" w:rsidR="00832BE5" w:rsidRDefault="00832BE5"/>
    <w:p w14:paraId="5DD0A680" w14:textId="77777777" w:rsidR="000F59F6" w:rsidRDefault="000F59F6"/>
    <w:p w14:paraId="28906A1F" w14:textId="77777777" w:rsidR="000F59F6" w:rsidRDefault="000F59F6"/>
    <w:tbl>
      <w:tblPr>
        <w:tblStyle w:val="Grigliatabella"/>
        <w:tblW w:w="0" w:type="auto"/>
        <w:tblLook w:val="04A0" w:firstRow="1" w:lastRow="0" w:firstColumn="1" w:lastColumn="0" w:noHBand="0" w:noVBand="1"/>
      </w:tblPr>
      <w:tblGrid>
        <w:gridCol w:w="1695"/>
        <w:gridCol w:w="1339"/>
        <w:gridCol w:w="1300"/>
        <w:gridCol w:w="1392"/>
        <w:gridCol w:w="1392"/>
        <w:gridCol w:w="1368"/>
        <w:gridCol w:w="1368"/>
      </w:tblGrid>
      <w:tr w:rsidR="001C5F73" w14:paraId="156CC552" w14:textId="77777777" w:rsidTr="00B6201F">
        <w:tc>
          <w:tcPr>
            <w:tcW w:w="9854" w:type="dxa"/>
            <w:gridSpan w:val="7"/>
          </w:tcPr>
          <w:p w14:paraId="4743F723" w14:textId="77777777" w:rsidR="001C5F73" w:rsidRDefault="001C5F73" w:rsidP="001C5F73">
            <w:pPr>
              <w:jc w:val="center"/>
            </w:pPr>
            <w:r>
              <w:rPr>
                <w:rFonts w:ascii="Times New Roman" w:hAnsi="Times New Roman" w:cs="Times New Roman"/>
                <w:b/>
                <w:sz w:val="28"/>
                <w:szCs w:val="28"/>
              </w:rPr>
              <w:t>COMPETENZE DISCIPLINARI</w:t>
            </w:r>
          </w:p>
        </w:tc>
      </w:tr>
      <w:tr w:rsidR="000F59F6" w14:paraId="1916912D" w14:textId="77777777" w:rsidTr="001C5F73">
        <w:tc>
          <w:tcPr>
            <w:tcW w:w="1695" w:type="dxa"/>
          </w:tcPr>
          <w:p w14:paraId="08DA98D5" w14:textId="77777777" w:rsidR="000F59F6" w:rsidRPr="000F59F6" w:rsidRDefault="000F59F6" w:rsidP="000F59F6">
            <w:pPr>
              <w:pStyle w:val="Normale1"/>
              <w:jc w:val="center"/>
              <w:rPr>
                <w:rFonts w:ascii="Times New Roman" w:eastAsia="Calibri" w:hAnsi="Times New Roman" w:cs="Times New Roman"/>
                <w:sz w:val="24"/>
                <w:szCs w:val="24"/>
              </w:rPr>
            </w:pPr>
            <w:r w:rsidRPr="000F59F6">
              <w:rPr>
                <w:rFonts w:ascii="Times New Roman" w:eastAsia="Calibri" w:hAnsi="Times New Roman" w:cs="Times New Roman"/>
                <w:b/>
                <w:sz w:val="24"/>
                <w:szCs w:val="24"/>
              </w:rPr>
              <w:t>Descrittori di osservazione</w:t>
            </w:r>
          </w:p>
        </w:tc>
        <w:tc>
          <w:tcPr>
            <w:tcW w:w="1339" w:type="dxa"/>
          </w:tcPr>
          <w:p w14:paraId="4525E624" w14:textId="77777777" w:rsidR="000F59F6" w:rsidRDefault="000F59F6" w:rsidP="000F59F6">
            <w:pPr>
              <w:pStyle w:val="Normale1"/>
              <w:jc w:val="center"/>
              <w:rPr>
                <w:rFonts w:ascii="Calibri" w:eastAsia="Calibri" w:hAnsi="Calibri" w:cs="Calibri"/>
                <w:b/>
              </w:rPr>
            </w:pPr>
          </w:p>
          <w:p w14:paraId="59FAC6D9"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Iniziale</w:t>
            </w:r>
          </w:p>
          <w:p w14:paraId="04AB4F86" w14:textId="77777777" w:rsidR="000F59F6" w:rsidRDefault="000F59F6" w:rsidP="000F59F6">
            <w:pPr>
              <w:pStyle w:val="Normale1"/>
              <w:jc w:val="center"/>
              <w:rPr>
                <w:rFonts w:ascii="Calibri" w:eastAsia="Calibri" w:hAnsi="Calibri" w:cs="Calibri"/>
              </w:rPr>
            </w:pPr>
            <w:r w:rsidRPr="000F59F6">
              <w:rPr>
                <w:rFonts w:ascii="Times New Roman" w:eastAsia="Calibri" w:hAnsi="Times New Roman" w:cs="Times New Roman"/>
                <w:b/>
                <w:sz w:val="24"/>
                <w:szCs w:val="24"/>
              </w:rPr>
              <w:t>&lt;6</w:t>
            </w:r>
          </w:p>
        </w:tc>
        <w:tc>
          <w:tcPr>
            <w:tcW w:w="1300" w:type="dxa"/>
          </w:tcPr>
          <w:p w14:paraId="3B166F3E" w14:textId="77777777" w:rsidR="000F59F6" w:rsidRPr="000F59F6" w:rsidRDefault="000F59F6" w:rsidP="000F59F6">
            <w:pPr>
              <w:pStyle w:val="Normale1"/>
              <w:rPr>
                <w:rFonts w:ascii="Times New Roman" w:eastAsia="Calibri" w:hAnsi="Times New Roman" w:cs="Times New Roman"/>
                <w:sz w:val="24"/>
                <w:szCs w:val="24"/>
              </w:rPr>
            </w:pPr>
          </w:p>
          <w:p w14:paraId="66B673C4"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Base</w:t>
            </w:r>
          </w:p>
          <w:p w14:paraId="008402AB"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6</w:t>
            </w:r>
          </w:p>
        </w:tc>
        <w:tc>
          <w:tcPr>
            <w:tcW w:w="1392" w:type="dxa"/>
          </w:tcPr>
          <w:p w14:paraId="63671324" w14:textId="77777777" w:rsidR="000F59F6" w:rsidRPr="000F59F6" w:rsidRDefault="000F59F6" w:rsidP="000F59F6">
            <w:pPr>
              <w:pStyle w:val="Normale1"/>
              <w:jc w:val="center"/>
              <w:rPr>
                <w:rFonts w:ascii="Times New Roman" w:eastAsia="Calibri" w:hAnsi="Times New Roman" w:cs="Times New Roman"/>
                <w:b/>
                <w:sz w:val="24"/>
                <w:szCs w:val="24"/>
              </w:rPr>
            </w:pPr>
          </w:p>
          <w:p w14:paraId="04562EB0" w14:textId="77777777" w:rsidR="000F59F6" w:rsidRPr="000F59F6" w:rsidRDefault="000F59F6" w:rsidP="000F59F6">
            <w:pPr>
              <w:pStyle w:val="Normale1"/>
              <w:rPr>
                <w:rFonts w:ascii="Times New Roman" w:eastAsia="Calibri" w:hAnsi="Times New Roman" w:cs="Times New Roman"/>
                <w:b/>
                <w:sz w:val="24"/>
                <w:szCs w:val="24"/>
              </w:rPr>
            </w:pPr>
            <w:r w:rsidRPr="000F59F6">
              <w:rPr>
                <w:rFonts w:ascii="Times New Roman" w:eastAsia="Calibri" w:hAnsi="Times New Roman" w:cs="Times New Roman"/>
                <w:b/>
                <w:sz w:val="24"/>
                <w:szCs w:val="24"/>
              </w:rPr>
              <w:t>Intermedio</w:t>
            </w:r>
          </w:p>
          <w:p w14:paraId="7949D65F"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7</w:t>
            </w:r>
          </w:p>
        </w:tc>
        <w:tc>
          <w:tcPr>
            <w:tcW w:w="1392" w:type="dxa"/>
          </w:tcPr>
          <w:p w14:paraId="20B202CF" w14:textId="77777777" w:rsidR="000F59F6" w:rsidRPr="000F59F6" w:rsidRDefault="000F59F6" w:rsidP="000F59F6">
            <w:pPr>
              <w:pStyle w:val="Normale1"/>
              <w:jc w:val="center"/>
              <w:rPr>
                <w:rFonts w:ascii="Times New Roman" w:eastAsia="Calibri" w:hAnsi="Times New Roman" w:cs="Times New Roman"/>
                <w:b/>
                <w:sz w:val="24"/>
                <w:szCs w:val="24"/>
              </w:rPr>
            </w:pPr>
          </w:p>
          <w:p w14:paraId="68228242"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Intermedio</w:t>
            </w:r>
          </w:p>
          <w:p w14:paraId="0EEC0D9F"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8</w:t>
            </w:r>
          </w:p>
        </w:tc>
        <w:tc>
          <w:tcPr>
            <w:tcW w:w="1368" w:type="dxa"/>
          </w:tcPr>
          <w:p w14:paraId="10D358F8" w14:textId="77777777" w:rsidR="000F59F6" w:rsidRPr="000F59F6" w:rsidRDefault="000F59F6" w:rsidP="000F59F6">
            <w:pPr>
              <w:pStyle w:val="Normale1"/>
              <w:jc w:val="center"/>
              <w:rPr>
                <w:rFonts w:ascii="Times New Roman" w:eastAsia="Calibri" w:hAnsi="Times New Roman" w:cs="Times New Roman"/>
                <w:b/>
                <w:sz w:val="24"/>
                <w:szCs w:val="24"/>
              </w:rPr>
            </w:pPr>
          </w:p>
          <w:p w14:paraId="1708CB28"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Avanzato</w:t>
            </w:r>
          </w:p>
          <w:p w14:paraId="476685B0"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9</w:t>
            </w:r>
          </w:p>
        </w:tc>
        <w:tc>
          <w:tcPr>
            <w:tcW w:w="1368" w:type="dxa"/>
          </w:tcPr>
          <w:p w14:paraId="432387B4" w14:textId="77777777" w:rsidR="000F59F6" w:rsidRPr="000F59F6" w:rsidRDefault="000F59F6" w:rsidP="000F59F6">
            <w:pPr>
              <w:pStyle w:val="Normale1"/>
              <w:jc w:val="center"/>
              <w:rPr>
                <w:rFonts w:ascii="Times New Roman" w:eastAsia="Calibri" w:hAnsi="Times New Roman" w:cs="Times New Roman"/>
                <w:b/>
                <w:sz w:val="24"/>
                <w:szCs w:val="24"/>
              </w:rPr>
            </w:pPr>
          </w:p>
          <w:p w14:paraId="4519EB44"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Avanzato</w:t>
            </w:r>
          </w:p>
          <w:p w14:paraId="0E63789B" w14:textId="77777777" w:rsidR="000F59F6" w:rsidRPr="000F59F6" w:rsidRDefault="000F59F6" w:rsidP="000F59F6">
            <w:pPr>
              <w:pStyle w:val="Normale1"/>
              <w:jc w:val="center"/>
              <w:rPr>
                <w:rFonts w:ascii="Times New Roman" w:eastAsia="Calibri" w:hAnsi="Times New Roman" w:cs="Times New Roman"/>
                <w:b/>
                <w:sz w:val="24"/>
                <w:szCs w:val="24"/>
              </w:rPr>
            </w:pPr>
            <w:r w:rsidRPr="000F59F6">
              <w:rPr>
                <w:rFonts w:ascii="Times New Roman" w:eastAsia="Calibri" w:hAnsi="Times New Roman" w:cs="Times New Roman"/>
                <w:b/>
                <w:sz w:val="24"/>
                <w:szCs w:val="24"/>
              </w:rPr>
              <w:t>10</w:t>
            </w:r>
          </w:p>
        </w:tc>
      </w:tr>
      <w:tr w:rsidR="000F59F6" w14:paraId="6F716815" w14:textId="77777777" w:rsidTr="001C5F73">
        <w:tc>
          <w:tcPr>
            <w:tcW w:w="1695" w:type="dxa"/>
          </w:tcPr>
          <w:p w14:paraId="11CC2E09" w14:textId="77777777" w:rsidR="000F59F6" w:rsidRPr="000F59F6" w:rsidRDefault="000F59F6" w:rsidP="000F59F6">
            <w:pPr>
              <w:pStyle w:val="Normale1"/>
              <w:rPr>
                <w:rFonts w:ascii="Times New Roman" w:eastAsia="Calibri" w:hAnsi="Times New Roman" w:cs="Times New Roman"/>
                <w:sz w:val="28"/>
                <w:szCs w:val="28"/>
              </w:rPr>
            </w:pPr>
            <w:r w:rsidRPr="000F59F6">
              <w:rPr>
                <w:rFonts w:ascii="Times New Roman" w:eastAsia="Calibri" w:hAnsi="Times New Roman" w:cs="Times New Roman"/>
                <w:sz w:val="28"/>
                <w:szCs w:val="28"/>
              </w:rPr>
              <w:t>Si fa riferimento alla griglia sulle competenze chiave delle discipline allegate alle progettazioni contenute nel PTOF.</w:t>
            </w:r>
          </w:p>
          <w:p w14:paraId="610EDC12" w14:textId="77777777" w:rsidR="000F59F6" w:rsidRDefault="000F59F6" w:rsidP="000F59F6"/>
        </w:tc>
        <w:tc>
          <w:tcPr>
            <w:tcW w:w="1339" w:type="dxa"/>
          </w:tcPr>
          <w:p w14:paraId="121D7F59" w14:textId="77777777" w:rsidR="000F59F6" w:rsidRDefault="000F59F6" w:rsidP="000F59F6"/>
        </w:tc>
        <w:tc>
          <w:tcPr>
            <w:tcW w:w="1300" w:type="dxa"/>
          </w:tcPr>
          <w:p w14:paraId="10AB46E3" w14:textId="77777777" w:rsidR="000F59F6" w:rsidRDefault="000F59F6" w:rsidP="000F59F6"/>
        </w:tc>
        <w:tc>
          <w:tcPr>
            <w:tcW w:w="1392" w:type="dxa"/>
          </w:tcPr>
          <w:p w14:paraId="15CB25DE" w14:textId="77777777" w:rsidR="000F59F6" w:rsidRDefault="000F59F6" w:rsidP="000F59F6"/>
        </w:tc>
        <w:tc>
          <w:tcPr>
            <w:tcW w:w="1392" w:type="dxa"/>
          </w:tcPr>
          <w:p w14:paraId="2D78805A" w14:textId="77777777" w:rsidR="000F59F6" w:rsidRDefault="000F59F6" w:rsidP="000F59F6"/>
        </w:tc>
        <w:tc>
          <w:tcPr>
            <w:tcW w:w="1368" w:type="dxa"/>
          </w:tcPr>
          <w:p w14:paraId="02E0DA36" w14:textId="77777777" w:rsidR="000F59F6" w:rsidRDefault="000F59F6" w:rsidP="000F59F6"/>
        </w:tc>
        <w:tc>
          <w:tcPr>
            <w:tcW w:w="1368" w:type="dxa"/>
          </w:tcPr>
          <w:p w14:paraId="071FF11C" w14:textId="77777777" w:rsidR="000F59F6" w:rsidRDefault="000F59F6" w:rsidP="000F59F6"/>
        </w:tc>
      </w:tr>
    </w:tbl>
    <w:p w14:paraId="6CB2E534" w14:textId="77777777" w:rsidR="001C5F73" w:rsidRDefault="001C5F73"/>
    <w:p w14:paraId="260FE910" w14:textId="77777777" w:rsidR="000F59F6" w:rsidRPr="000F59F6" w:rsidRDefault="001C5F73" w:rsidP="00CE7510">
      <w:pPr>
        <w:jc w:val="both"/>
        <w:rPr>
          <w:rFonts w:ascii="Times New Roman" w:hAnsi="Times New Roman" w:cs="Times New Roman"/>
        </w:rPr>
      </w:pPr>
      <w:r w:rsidRPr="00E91A35">
        <w:rPr>
          <w:rFonts w:ascii="Times New Roman" w:eastAsiaTheme="minorHAnsi" w:hAnsi="Times New Roman" w:cs="Times New Roman"/>
          <w:bCs/>
          <w:sz w:val="28"/>
          <w:szCs w:val="28"/>
          <w:lang w:eastAsia="en-US"/>
        </w:rPr>
        <w:t>Considerato il valore giuridico dell’atto valutativo</w:t>
      </w:r>
      <w:r>
        <w:rPr>
          <w:rFonts w:ascii="Times New Roman" w:eastAsiaTheme="minorHAnsi" w:hAnsi="Times New Roman" w:cs="Times New Roman"/>
          <w:bCs/>
          <w:sz w:val="28"/>
          <w:szCs w:val="28"/>
          <w:lang w:eastAsia="en-US"/>
        </w:rPr>
        <w:t xml:space="preserve"> per la </w:t>
      </w:r>
      <w:r w:rsidR="00CE7510">
        <w:rPr>
          <w:rFonts w:ascii="Times New Roman" w:eastAsiaTheme="minorHAnsi" w:hAnsi="Times New Roman" w:cs="Times New Roman"/>
          <w:bCs/>
          <w:sz w:val="28"/>
          <w:szCs w:val="28"/>
          <w:lang w:eastAsia="en-US"/>
        </w:rPr>
        <w:t>valutazione sommativa finale, si considerano i risultati del primo quadrimestre arricchiti del lavoro svolto in rete. Per quanto concerne la non ammissione alla classe successiva si fa riferimento all’Art. 3, comma</w:t>
      </w:r>
      <w:r w:rsidR="00C76561" w:rsidRPr="00C76561">
        <w:rPr>
          <w:rFonts w:ascii="Times New Roman" w:eastAsiaTheme="minorHAnsi" w:hAnsi="Times New Roman" w:cs="Times New Roman"/>
          <w:bCs/>
          <w:sz w:val="28"/>
          <w:szCs w:val="28"/>
          <w:lang w:eastAsia="en-US"/>
        </w:rPr>
        <w:t xml:space="preserve"> </w:t>
      </w:r>
      <w:r w:rsidR="00C76561">
        <w:rPr>
          <w:rFonts w:ascii="Times New Roman" w:eastAsiaTheme="minorHAnsi" w:hAnsi="Times New Roman" w:cs="Times New Roman"/>
          <w:bCs/>
          <w:sz w:val="28"/>
          <w:szCs w:val="28"/>
          <w:lang w:eastAsia="en-US"/>
        </w:rPr>
        <w:t xml:space="preserve">7 dell’attuale </w:t>
      </w:r>
      <w:r w:rsidR="004B7C43">
        <w:rPr>
          <w:rFonts w:ascii="Times New Roman" w:eastAsiaTheme="minorHAnsi" w:hAnsi="Times New Roman" w:cs="Times New Roman"/>
          <w:bCs/>
          <w:sz w:val="28"/>
          <w:szCs w:val="28"/>
          <w:lang w:eastAsia="en-US"/>
        </w:rPr>
        <w:t xml:space="preserve">Ordinanza </w:t>
      </w:r>
      <w:proofErr w:type="gramStart"/>
      <w:r w:rsidR="004B7C43">
        <w:rPr>
          <w:rFonts w:ascii="Times New Roman" w:eastAsiaTheme="minorHAnsi" w:hAnsi="Times New Roman" w:cs="Times New Roman"/>
          <w:bCs/>
          <w:sz w:val="28"/>
          <w:szCs w:val="28"/>
          <w:lang w:eastAsia="en-US"/>
        </w:rPr>
        <w:t>Ministeriale(</w:t>
      </w:r>
      <w:proofErr w:type="gramEnd"/>
      <w:r w:rsidR="004B7C43">
        <w:rPr>
          <w:rFonts w:ascii="Times New Roman" w:eastAsiaTheme="minorHAnsi" w:hAnsi="Times New Roman" w:cs="Times New Roman"/>
          <w:bCs/>
          <w:sz w:val="28"/>
          <w:szCs w:val="28"/>
          <w:lang w:eastAsia="en-US"/>
        </w:rPr>
        <w:t>OM n 11 del 16/05/2020)</w:t>
      </w:r>
    </w:p>
    <w:sectPr w:rsidR="000F59F6" w:rsidRPr="000F59F6" w:rsidSect="00832B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85D65"/>
    <w:multiLevelType w:val="multilevel"/>
    <w:tmpl w:val="5F4204CC"/>
    <w:lvl w:ilvl="0">
      <w:start w:val="1"/>
      <w:numFmt w:val="bullet"/>
      <w:lvlText w:val="-"/>
      <w:lvlJc w:val="left"/>
      <w:pPr>
        <w:ind w:left="720" w:hanging="360"/>
      </w:pPr>
      <w:rPr>
        <w:rFonts w:ascii="Garamond" w:eastAsia="Garamond" w:hAnsi="Garamond" w:cs="Garamond"/>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08"/>
    <w:rsid w:val="00003676"/>
    <w:rsid w:val="00005F63"/>
    <w:rsid w:val="000F59F6"/>
    <w:rsid w:val="001C5F73"/>
    <w:rsid w:val="004B7C43"/>
    <w:rsid w:val="004E62B7"/>
    <w:rsid w:val="006E4931"/>
    <w:rsid w:val="00764A5E"/>
    <w:rsid w:val="00832BE5"/>
    <w:rsid w:val="008D0797"/>
    <w:rsid w:val="008D2EEE"/>
    <w:rsid w:val="00902D6E"/>
    <w:rsid w:val="009C09F7"/>
    <w:rsid w:val="00A14E06"/>
    <w:rsid w:val="00A5098D"/>
    <w:rsid w:val="00B8607B"/>
    <w:rsid w:val="00C0075A"/>
    <w:rsid w:val="00C76561"/>
    <w:rsid w:val="00C805A1"/>
    <w:rsid w:val="00CE7510"/>
    <w:rsid w:val="00D32808"/>
    <w:rsid w:val="00E4133C"/>
    <w:rsid w:val="00F103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035D"/>
  <w15:docId w15:val="{A1F50FCC-8AEF-44AB-A9F3-0F665965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2808"/>
    <w:pPr>
      <w:widowControl w:val="0"/>
      <w:spacing w:after="0" w:line="240" w:lineRule="auto"/>
    </w:pPr>
    <w:rPr>
      <w:rFonts w:ascii="Garamond" w:eastAsia="Garamond" w:hAnsi="Garamond" w:cs="Garamond"/>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32808"/>
    <w:pPr>
      <w:widowControl w:val="0"/>
      <w:spacing w:after="0" w:line="240" w:lineRule="auto"/>
    </w:pPr>
    <w:rPr>
      <w:rFonts w:ascii="Garamond" w:eastAsia="Garamond" w:hAnsi="Garamond" w:cs="Garamond"/>
      <w:lang w:eastAsia="it-IT"/>
    </w:rPr>
  </w:style>
  <w:style w:type="paragraph" w:customStyle="1" w:styleId="Default">
    <w:name w:val="Default"/>
    <w:rsid w:val="00D328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e2">
    <w:name w:val="Normale2"/>
    <w:rsid w:val="00B8607B"/>
    <w:pPr>
      <w:widowControl w:val="0"/>
      <w:spacing w:after="0" w:line="240" w:lineRule="auto"/>
    </w:pPr>
    <w:rPr>
      <w:rFonts w:ascii="Garamond" w:eastAsia="Garamond" w:hAnsi="Garamond" w:cs="Garamond"/>
      <w:lang w:eastAsia="it-IT"/>
    </w:rPr>
  </w:style>
  <w:style w:type="table" w:styleId="Grigliatabella">
    <w:name w:val="Table Grid"/>
    <w:basedOn w:val="Tabellanormale"/>
    <w:uiPriority w:val="39"/>
    <w:rsid w:val="004E6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64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Di Matteo</dc:creator>
  <cp:lastModifiedBy>Lenovo</cp:lastModifiedBy>
  <cp:revision>2</cp:revision>
  <dcterms:created xsi:type="dcterms:W3CDTF">2020-06-03T10:22:00Z</dcterms:created>
  <dcterms:modified xsi:type="dcterms:W3CDTF">2020-06-03T10:22:00Z</dcterms:modified>
</cp:coreProperties>
</file>